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إيجار مركبة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والمركبة</w:t>
            </w:r>
          </w:p>
          <w:p>
            <w:pPr>
              <w:pStyle w:val="ListBullet"/>
              <w:bidi/>
              <w:spacing w:after="100"/>
              <w:jc w:val="right"/>
            </w:pPr>
            <w:r>
              <w:rPr>
                <w:rFonts w:ascii="Arial" w:hAnsi="Arial"/>
                <w:color w:val="2D3732"/>
                <w:sz w:val="21"/>
              </w:rPr>
              <w:t>المؤجر وصفته وحقه في التأجير: [....................]</w:t>
            </w:r>
          </w:p>
          <w:p>
            <w:pPr>
              <w:pStyle w:val="ListBullet"/>
              <w:bidi/>
              <w:spacing w:after="100"/>
              <w:jc w:val="right"/>
            </w:pPr>
            <w:r>
              <w:rPr>
                <w:rFonts w:ascii="Arial" w:hAnsi="Arial"/>
                <w:color w:val="2D3732"/>
                <w:sz w:val="21"/>
              </w:rPr>
              <w:t>المستأجر ورقم رخصة القيادة وصلاحيتها: [....................]</w:t>
            </w:r>
          </w:p>
          <w:p>
            <w:pPr>
              <w:pStyle w:val="ListBullet"/>
              <w:bidi/>
              <w:spacing w:after="100"/>
              <w:jc w:val="right"/>
            </w:pPr>
            <w:r>
              <w:rPr>
                <w:rFonts w:ascii="Arial" w:hAnsi="Arial"/>
                <w:color w:val="2D3732"/>
                <w:sz w:val="21"/>
              </w:rPr>
              <w:t>بيانات المركبة واللوحة والهيكل: [....................]</w:t>
            </w:r>
          </w:p>
          <w:p>
            <w:pPr>
              <w:pStyle w:val="ListBullet"/>
              <w:bidi/>
              <w:spacing w:after="100"/>
              <w:jc w:val="right"/>
            </w:pPr>
            <w:r>
              <w:rPr>
                <w:rFonts w:ascii="Arial" w:hAnsi="Arial"/>
                <w:color w:val="2D3732"/>
                <w:sz w:val="21"/>
              </w:rPr>
              <w:t>العداد والوقود والحالة والصور عند التسليم: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المدة والأجرة والتأمين</w:t>
            </w:r>
          </w:p>
          <w:p>
            <w:pPr>
              <w:pStyle w:val="ListBullet"/>
              <w:bidi/>
              <w:spacing w:after="100"/>
              <w:jc w:val="right"/>
            </w:pPr>
            <w:r>
              <w:rPr>
                <w:rFonts w:ascii="Arial" w:hAnsi="Arial"/>
                <w:color w:val="2D3732"/>
                <w:sz w:val="21"/>
              </w:rPr>
              <w:t>تاريخ ووقت التسليم والإعادة: [....................]</w:t>
            </w:r>
          </w:p>
          <w:p>
            <w:pPr>
              <w:pStyle w:val="ListBullet"/>
              <w:bidi/>
              <w:spacing w:after="100"/>
              <w:jc w:val="right"/>
            </w:pPr>
            <w:r>
              <w:rPr>
                <w:rFonts w:ascii="Arial" w:hAnsi="Arial"/>
                <w:color w:val="2D3732"/>
                <w:sz w:val="21"/>
              </w:rPr>
              <w:t>الأجرة والعملة وطريقة الدفع والتأمين النقدي: [....................]</w:t>
            </w:r>
          </w:p>
          <w:p>
            <w:pPr>
              <w:pStyle w:val="ListBullet"/>
              <w:bidi/>
              <w:spacing w:after="100"/>
              <w:jc w:val="right"/>
            </w:pPr>
            <w:r>
              <w:rPr>
                <w:rFonts w:ascii="Arial" w:hAnsi="Arial"/>
                <w:color w:val="2D3732"/>
                <w:sz w:val="21"/>
              </w:rPr>
              <w:t>وثيقة التأمين وحدود التغطية والتحمل والاستثناءات: [....................]</w:t>
            </w:r>
          </w:p>
          <w:p>
            <w:pPr>
              <w:pStyle w:val="ListBullet"/>
              <w:bidi/>
              <w:spacing w:after="100"/>
              <w:jc w:val="right"/>
            </w:pPr>
            <w:r>
              <w:rPr>
                <w:rFonts w:ascii="Arial" w:hAnsi="Arial"/>
                <w:color w:val="2D3732"/>
                <w:sz w:val="21"/>
              </w:rPr>
              <w:t>السائقون المسموح لهم ونطاق ومكان الاستعمال: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المسؤولية والحوادث</w:t>
            </w:r>
          </w:p>
          <w:p>
            <w:pPr>
              <w:pStyle w:val="ListBullet"/>
              <w:bidi/>
              <w:spacing w:after="100"/>
              <w:jc w:val="right"/>
            </w:pPr>
            <w:r>
              <w:rPr>
                <w:rFonts w:ascii="Arial" w:hAnsi="Arial"/>
                <w:color w:val="2D3732"/>
                <w:sz w:val="21"/>
              </w:rPr>
              <w:t>المخالفات والغرامات والوقود والصيانة: [....................]</w:t>
            </w:r>
          </w:p>
          <w:p>
            <w:pPr>
              <w:pStyle w:val="ListBullet"/>
              <w:bidi/>
              <w:spacing w:after="100"/>
              <w:jc w:val="right"/>
            </w:pPr>
            <w:r>
              <w:rPr>
                <w:rFonts w:ascii="Arial" w:hAnsi="Arial"/>
                <w:color w:val="2D3732"/>
                <w:sz w:val="21"/>
              </w:rPr>
              <w:t>إجراء الحوادث والإبلاغ الفوري للشرطة والمؤجر والتأمين: [....................]</w:t>
            </w:r>
          </w:p>
          <w:p>
            <w:pPr>
              <w:pStyle w:val="ListBullet"/>
              <w:bidi/>
              <w:spacing w:after="100"/>
              <w:jc w:val="right"/>
            </w:pPr>
            <w:r>
              <w:rPr>
                <w:rFonts w:ascii="Arial" w:hAnsi="Arial"/>
                <w:color w:val="2D3732"/>
                <w:sz w:val="21"/>
              </w:rPr>
              <w:t>الأعطال والسحب والتوقف عن الانتفاع: [....................]</w:t>
            </w:r>
          </w:p>
          <w:p>
            <w:pPr>
              <w:pStyle w:val="ListBullet"/>
              <w:bidi/>
              <w:spacing w:after="100"/>
              <w:jc w:val="right"/>
            </w:pPr>
            <w:r>
              <w:rPr>
                <w:rFonts w:ascii="Arial" w:hAnsi="Arial"/>
                <w:color w:val="2D3732"/>
                <w:sz w:val="21"/>
              </w:rPr>
              <w:t>حظر التنازل أو التأجير للغير أو العبور خارج سورية دون موافقة: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الإعادة والإغلاق</w:t>
            </w:r>
          </w:p>
          <w:p>
            <w:pPr>
              <w:pStyle w:val="ListBullet"/>
              <w:bidi/>
              <w:spacing w:after="100"/>
              <w:jc w:val="right"/>
            </w:pPr>
            <w:r>
              <w:rPr>
                <w:rFonts w:ascii="Arial" w:hAnsi="Arial"/>
                <w:color w:val="2D3732"/>
                <w:sz w:val="21"/>
              </w:rPr>
              <w:t>مكان وحالة الإعادة وقراءة العداد والوقود: [....................]</w:t>
            </w:r>
          </w:p>
          <w:p>
            <w:pPr>
              <w:pStyle w:val="ListBullet"/>
              <w:bidi/>
              <w:spacing w:after="100"/>
              <w:jc w:val="right"/>
            </w:pPr>
            <w:r>
              <w:rPr>
                <w:rFonts w:ascii="Arial" w:hAnsi="Arial"/>
                <w:color w:val="2D3732"/>
                <w:sz w:val="21"/>
              </w:rPr>
              <w:t>التأخير والأضرار والاستهلاك الطبيعي وآلية التقدير: [....................]</w:t>
            </w:r>
          </w:p>
          <w:p>
            <w:pPr>
              <w:pStyle w:val="ListBullet"/>
              <w:bidi/>
              <w:spacing w:after="100"/>
              <w:jc w:val="right"/>
            </w:pPr>
            <w:r>
              <w:rPr>
                <w:rFonts w:ascii="Arial" w:hAnsi="Arial"/>
                <w:color w:val="2D3732"/>
                <w:sz w:val="21"/>
              </w:rPr>
              <w:t>المبالغ النهائية ورد التأمين ومحضر الإغلاق: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إيجار مركبة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