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اتفاق بيع آلية أو معدة</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والمعدة</w:t>
            </w:r>
          </w:p>
          <w:p>
            <w:pPr>
              <w:pStyle w:val="ListBullet"/>
              <w:bidi/>
              <w:spacing w:after="100"/>
              <w:jc w:val="right"/>
            </w:pPr>
            <w:r>
              <w:rPr>
                <w:rFonts w:ascii="Arial" w:hAnsi="Arial"/>
                <w:color w:val="2D3732"/>
                <w:sz w:val="21"/>
              </w:rPr>
              <w:t>البائع وصفته ومستند ملكيته: [....................]</w:t>
            </w:r>
          </w:p>
          <w:p>
            <w:pPr>
              <w:pStyle w:val="ListBullet"/>
              <w:bidi/>
              <w:spacing w:after="100"/>
              <w:jc w:val="right"/>
            </w:pPr>
            <w:r>
              <w:rPr>
                <w:rFonts w:ascii="Arial" w:hAnsi="Arial"/>
                <w:color w:val="2D3732"/>
                <w:sz w:val="21"/>
              </w:rPr>
              <w:t>المشتري وبياناته: [....................]</w:t>
            </w:r>
          </w:p>
          <w:p>
            <w:pPr>
              <w:pStyle w:val="ListBullet"/>
              <w:bidi/>
              <w:spacing w:after="100"/>
              <w:jc w:val="right"/>
            </w:pPr>
            <w:r>
              <w:rPr>
                <w:rFonts w:ascii="Arial" w:hAnsi="Arial"/>
                <w:color w:val="2D3732"/>
                <w:sz w:val="21"/>
              </w:rPr>
              <w:t>النوع والماركة والطراز والسنة: [....................]</w:t>
            </w:r>
          </w:p>
          <w:p>
            <w:pPr>
              <w:pStyle w:val="ListBullet"/>
              <w:bidi/>
              <w:spacing w:after="100"/>
              <w:jc w:val="right"/>
            </w:pPr>
            <w:r>
              <w:rPr>
                <w:rFonts w:ascii="Arial" w:hAnsi="Arial"/>
                <w:color w:val="2D3732"/>
                <w:sz w:val="21"/>
              </w:rPr>
              <w:t>الأرقام التسلسلية أو الهيكل والمحرك: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الفحص والوصف</w:t>
            </w:r>
          </w:p>
          <w:p>
            <w:pPr>
              <w:pStyle w:val="ListBullet"/>
              <w:bidi/>
              <w:spacing w:after="100"/>
              <w:jc w:val="right"/>
            </w:pPr>
            <w:r>
              <w:rPr>
                <w:rFonts w:ascii="Arial" w:hAnsi="Arial"/>
                <w:color w:val="2D3732"/>
                <w:sz w:val="21"/>
              </w:rPr>
              <w:t>ساعات التشغيل أو قراءة العداد: [....................]</w:t>
            </w:r>
          </w:p>
          <w:p>
            <w:pPr>
              <w:pStyle w:val="ListBullet"/>
              <w:bidi/>
              <w:spacing w:after="100"/>
              <w:jc w:val="right"/>
            </w:pPr>
            <w:r>
              <w:rPr>
                <w:rFonts w:ascii="Arial" w:hAnsi="Arial"/>
                <w:color w:val="2D3732"/>
                <w:sz w:val="21"/>
              </w:rPr>
              <w:t>الحالة الفنية والقدرة والمواصفات: [....................]</w:t>
            </w:r>
          </w:p>
          <w:p>
            <w:pPr>
              <w:pStyle w:val="ListBullet"/>
              <w:bidi/>
              <w:spacing w:after="100"/>
              <w:jc w:val="right"/>
            </w:pPr>
            <w:r>
              <w:rPr>
                <w:rFonts w:ascii="Arial" w:hAnsi="Arial"/>
                <w:color w:val="2D3732"/>
                <w:sz w:val="21"/>
              </w:rPr>
              <w:t>الملحقات وقطع الغيار والوثائق: [....................]</w:t>
            </w:r>
          </w:p>
          <w:p>
            <w:pPr>
              <w:pStyle w:val="ListBullet"/>
              <w:bidi/>
              <w:spacing w:after="100"/>
              <w:jc w:val="right"/>
            </w:pPr>
            <w:r>
              <w:rPr>
                <w:rFonts w:ascii="Arial" w:hAnsi="Arial"/>
                <w:color w:val="2D3732"/>
                <w:sz w:val="21"/>
              </w:rPr>
              <w:t>العيوب والحوادث والإصلاحات المصرح بها: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الثمن والنقل</w:t>
            </w:r>
          </w:p>
          <w:p>
            <w:pPr>
              <w:pStyle w:val="ListBullet"/>
              <w:bidi/>
              <w:spacing w:after="100"/>
              <w:jc w:val="right"/>
            </w:pPr>
            <w:r>
              <w:rPr>
                <w:rFonts w:ascii="Arial" w:hAnsi="Arial"/>
                <w:color w:val="2D3732"/>
                <w:sz w:val="21"/>
              </w:rPr>
              <w:t>الثمن والعملة والدفعات وإثباتها: [....................]</w:t>
            </w:r>
          </w:p>
          <w:p>
            <w:pPr>
              <w:pStyle w:val="ListBullet"/>
              <w:bidi/>
              <w:spacing w:after="100"/>
              <w:jc w:val="right"/>
            </w:pPr>
            <w:r>
              <w:rPr>
                <w:rFonts w:ascii="Arial" w:hAnsi="Arial"/>
                <w:color w:val="2D3732"/>
                <w:sz w:val="21"/>
              </w:rPr>
              <w:t>الفحص التجريبي والقبول: [....................]</w:t>
            </w:r>
          </w:p>
          <w:p>
            <w:pPr>
              <w:pStyle w:val="ListBullet"/>
              <w:bidi/>
              <w:spacing w:after="100"/>
              <w:jc w:val="right"/>
            </w:pPr>
            <w:r>
              <w:rPr>
                <w:rFonts w:ascii="Arial" w:hAnsi="Arial"/>
                <w:color w:val="2D3732"/>
                <w:sz w:val="21"/>
              </w:rPr>
              <w:t>التسليم والتحميل والنقل والتركيب والتشغيل: [....................]</w:t>
            </w:r>
          </w:p>
          <w:p>
            <w:pPr>
              <w:pStyle w:val="ListBullet"/>
              <w:bidi/>
              <w:spacing w:after="100"/>
              <w:jc w:val="right"/>
            </w:pPr>
            <w:r>
              <w:rPr>
                <w:rFonts w:ascii="Arial" w:hAnsi="Arial"/>
                <w:color w:val="2D3732"/>
                <w:sz w:val="21"/>
              </w:rPr>
              <w:t>الرسوم والضرائب والجمارك والتسجيل عند انطباقه: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الضمان والمخاطر</w:t>
            </w:r>
          </w:p>
          <w:p>
            <w:pPr>
              <w:pStyle w:val="ListBullet"/>
              <w:bidi/>
              <w:spacing w:after="100"/>
              <w:jc w:val="right"/>
            </w:pPr>
            <w:r>
              <w:rPr>
                <w:rFonts w:ascii="Arial" w:hAnsi="Arial"/>
                <w:color w:val="2D3732"/>
                <w:sz w:val="21"/>
              </w:rPr>
              <w:t>الضمان ومدته والاستثناءات: [....................]</w:t>
            </w:r>
          </w:p>
          <w:p>
            <w:pPr>
              <w:pStyle w:val="ListBullet"/>
              <w:bidi/>
              <w:spacing w:after="100"/>
              <w:jc w:val="right"/>
            </w:pPr>
            <w:r>
              <w:rPr>
                <w:rFonts w:ascii="Arial" w:hAnsi="Arial"/>
                <w:color w:val="2D3732"/>
                <w:sz w:val="21"/>
              </w:rPr>
              <w:t>انتقال الحيازة والمخاطر: [....................]</w:t>
            </w:r>
          </w:p>
          <w:p>
            <w:pPr>
              <w:pStyle w:val="ListBullet"/>
              <w:bidi/>
              <w:spacing w:after="100"/>
              <w:jc w:val="right"/>
            </w:pPr>
            <w:r>
              <w:rPr>
                <w:rFonts w:ascii="Arial" w:hAnsi="Arial"/>
                <w:color w:val="2D3732"/>
                <w:sz w:val="21"/>
              </w:rPr>
              <w:t>محضر الاستلام والتسوية النهائية: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اتفاق بيع آلية أو معدة</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